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8C00"/>
          <w:sz w:val="72"/>
          <w:szCs w:val="72"/>
        </w:rPr>
        <w:t>Игра - головоломка "Волшебный круг"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696969"/>
          <w:sz w:val="72"/>
          <w:szCs w:val="72"/>
        </w:rPr>
        <w:drawing>
          <wp:inline distT="0" distB="0" distL="0" distR="0">
            <wp:extent cx="6162675" cy="4829175"/>
            <wp:effectExtent l="19050" t="0" r="9525" b="0"/>
            <wp:docPr id="1" name="Рисунок 1" descr="5111852_golovolomka_volshebnyj_krug (647x507, 348Kb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golovolomka_volshebnyj_krug (647x507, 348Kb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 xml:space="preserve">Круг из 10 </w:t>
      </w:r>
      <w:proofErr w:type="gramStart"/>
      <w:r>
        <w:rPr>
          <w:rStyle w:val="a4"/>
          <w:rFonts w:ascii="Verdana" w:hAnsi="Verdana"/>
          <w:color w:val="000000"/>
          <w:sz w:val="30"/>
          <w:szCs w:val="30"/>
        </w:rPr>
        <w:t>частей</w:t>
      </w:r>
      <w:proofErr w:type="gramEnd"/>
      <w:r>
        <w:rPr>
          <w:rStyle w:val="a4"/>
          <w:rFonts w:ascii="Verdana" w:hAnsi="Verdana"/>
          <w:color w:val="000000"/>
          <w:sz w:val="30"/>
          <w:szCs w:val="30"/>
        </w:rPr>
        <w:t>: среди которых 4 равных треугольника, остальные части, попарно равны между собой, сходны с фигурами треугольной формы, но одна из сторон у них имеет закругление. Из частей игры удобно составлять человечков, птиц, ракеты и другие фигуры.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696969"/>
          <w:sz w:val="30"/>
          <w:szCs w:val="30"/>
        </w:rPr>
        <w:drawing>
          <wp:inline distT="0" distB="0" distL="0" distR="0">
            <wp:extent cx="2905125" cy="495300"/>
            <wp:effectExtent l="19050" t="0" r="9525" b="0"/>
            <wp:docPr id="2" name="Рисунок 2" descr="5111852_button__pryamoygolnaya (305x52, 15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11852_button__pryamoygolnaya (305x52, 15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 xml:space="preserve">Правила игры те же, что и в других подобных играх: использовать для составления силуэта все 10 </w:t>
      </w:r>
      <w:r>
        <w:rPr>
          <w:rStyle w:val="a4"/>
          <w:rFonts w:ascii="Verdana" w:hAnsi="Verdana"/>
          <w:color w:val="000000"/>
          <w:sz w:val="30"/>
          <w:szCs w:val="30"/>
        </w:rPr>
        <w:lastRenderedPageBreak/>
        <w:t>частей, не накладывая одну часть на другую.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Цель: учить анализировать, членить формы составляемого предмета на части, а также искать способы соединения одной части с другой; развивать у детей образное мышление, комбинаторные способности, практические и умственные действия.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696969"/>
          <w:sz w:val="20"/>
          <w:szCs w:val="20"/>
        </w:rPr>
        <w:drawing>
          <wp:inline distT="0" distB="0" distL="0" distR="0">
            <wp:extent cx="5353050" cy="6667500"/>
            <wp:effectExtent l="19050" t="0" r="0" b="0"/>
            <wp:docPr id="3" name="Рисунок 3" descr="5111852_50_html_4137879f (562x700, 51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11852_50_html_4137879f (562x700, 51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91050" cy="3114675"/>
            <wp:effectExtent l="19050" t="0" r="0" b="0"/>
            <wp:docPr id="4" name="Рисунок 4" descr="5111852_store_apendix_big5469_810 (482x327, 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store_apendix_big5469_810 (482x327, 10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696969"/>
          <w:sz w:val="20"/>
          <w:szCs w:val="20"/>
        </w:rPr>
        <w:lastRenderedPageBreak/>
        <w:drawing>
          <wp:inline distT="0" distB="0" distL="0" distR="0">
            <wp:extent cx="5715000" cy="6477000"/>
            <wp:effectExtent l="19050" t="0" r="0" b="0"/>
            <wp:docPr id="5" name="Рисунок 5" descr="5111852_99 (600x680, 45Kb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11852_99 (600x680, 45Kb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Игра предназначена для развития умственных и творческих способностей детей старшего дошкольного и младшего школьного возраста. Суть игры заключается в конструировании на плоскости разнообразных предметных силуэтов, напоминающих животных, людей, предметы быта, транспорт, буквы, цифры, цветы и т.д.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 xml:space="preserve">Благодаря сложности и многообразию геометрических фигур это развивает пространственное воображение, комбинаторные </w:t>
      </w:r>
      <w:r>
        <w:rPr>
          <w:rStyle w:val="a4"/>
          <w:rFonts w:ascii="Verdana" w:hAnsi="Verdana"/>
          <w:color w:val="000000"/>
          <w:sz w:val="30"/>
          <w:szCs w:val="30"/>
        </w:rPr>
        <w:lastRenderedPageBreak/>
        <w:t>способности, сообразительность, смекалку, а также усидчивость и мелкую моторику - вне зависимости от уровня подготовки ребенка и его склонностей.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Знакомиться с игрой стоит постепенно - вместе с ребенком рассмотрите элементы, сгруппируйте их по размерам, форме, найдите одинаковые. Потом попробуйте их по-разному скомбинировать друг с другом, чтобы понять принцип.  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 xml:space="preserve">   Из </w:t>
      </w:r>
      <w:proofErr w:type="spellStart"/>
      <w:r>
        <w:rPr>
          <w:rStyle w:val="a4"/>
          <w:rFonts w:ascii="Verdana" w:hAnsi="Verdana"/>
          <w:color w:val="000000"/>
          <w:sz w:val="30"/>
          <w:szCs w:val="30"/>
        </w:rPr>
        <w:t>деталек</w:t>
      </w:r>
      <w:proofErr w:type="spellEnd"/>
      <w:r>
        <w:rPr>
          <w:rStyle w:val="a4"/>
          <w:rFonts w:ascii="Verdana" w:hAnsi="Verdana"/>
          <w:color w:val="000000"/>
          <w:sz w:val="30"/>
          <w:szCs w:val="30"/>
        </w:rPr>
        <w:t xml:space="preserve"> игры составляются силуэты человека, животных, растений, рыб и т.д., которые потом можно перенести на бумагу - дорисовать и раскрасить.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 По возможности помогайте малышу преодолевать трудности - сначала можно предлагать достраивать схемы или ваши рисунки, или же, наоборот, заканчивать начатую ребенком работу.</w:t>
      </w: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B2EF8" w:rsidRDefault="00DB2EF8" w:rsidP="00DB2EF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Источник: http://www.umka.by/shop/age_creative/items/99.html</w:t>
      </w:r>
    </w:p>
    <w:p w:rsidR="008471E8" w:rsidRDefault="008471E8"/>
    <w:sectPr w:rsidR="008471E8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F8"/>
    <w:rsid w:val="003A1C86"/>
    <w:rsid w:val="00443FBA"/>
    <w:rsid w:val="00555202"/>
    <w:rsid w:val="00805212"/>
    <w:rsid w:val="008471E8"/>
    <w:rsid w:val="00CC6FE9"/>
    <w:rsid w:val="00DB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0.liveinternet.ru/images/attach/c/8/101/923/101923590_large_5111852_50_html_4137879f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5111852/blog#post246915307" TargetMode="External"/><Relationship Id="rId11" Type="http://schemas.openxmlformats.org/officeDocument/2006/relationships/hyperlink" Target="https://img0.liveinternet.ru/images/attach/c/8/101/923/101923592_large_5111852_99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img0.liveinternet.ru/images/attach/c/8/101/923/101923588_large_5111852_golovolomka_volshebnyj_krug.png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2019-11-10T14:09:00Z</dcterms:created>
  <dcterms:modified xsi:type="dcterms:W3CDTF">2019-11-10T14:19:00Z</dcterms:modified>
</cp:coreProperties>
</file>